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34" w:rsidRDefault="007D6E34"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u w:val="single"/>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sz w:val="24"/>
          <w:szCs w:val="24"/>
        </w:rPr>
      </w:pPr>
      <w:r w:rsidRPr="00111A28">
        <w:rPr>
          <w:b/>
          <w:sz w:val="24"/>
          <w:szCs w:val="24"/>
          <w:u w:val="single"/>
        </w:rPr>
        <w:t xml:space="preserve">Certification of </w:t>
      </w:r>
      <w:proofErr w:type="spellStart"/>
      <w:r w:rsidRPr="00111A28">
        <w:rPr>
          <w:b/>
          <w:sz w:val="24"/>
          <w:szCs w:val="24"/>
          <w:u w:val="single"/>
        </w:rPr>
        <w:t>Nonsegregated</w:t>
      </w:r>
      <w:proofErr w:type="spellEnd"/>
      <w:r w:rsidRPr="00111A28">
        <w:rPr>
          <w:b/>
          <w:sz w:val="24"/>
          <w:szCs w:val="24"/>
          <w:u w:val="single"/>
        </w:rPr>
        <w:t xml:space="preserve">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By submission of this offer, the Offeror or subcontractor certifies that there is not maintained or provided for employees any segregated facilities and that employees will not be permitted to perform their services at any location, under the Offeror’s control, where segregated facilities are maintained.  The Offeror, or subcontractor, agrees that a breach of this certification is a violation of the Equal Opportunity clause in this contract.  As used in this certification, the term "Segregated Facilities" means any rooms, work areas, restrooms and wash rooms, restaurants and other eating areas, time clocks, locker rooms and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w:t>
      </w:r>
      <w:bookmarkStart w:id="0" w:name="_GoBack"/>
      <w:bookmarkEnd w:id="0"/>
      <w:r w:rsidRPr="00111A28">
        <w:rPr>
          <w:sz w:val="24"/>
          <w:szCs w:val="24"/>
        </w:rPr>
        <w:t>ise.  The Offeror further agrees that except where there has been obtained identical certifications from proposed subcontractors prior to the award of subcontracts exceeding $10,000 which are not exempt from the provisions of the Equal Opportunity clause that there will be forwarded the following notice to such proposed subcontractors except where the proposed subcontractors have submitted certifications for specific time period:</w:t>
      </w:r>
    </w:p>
    <w:p w:rsidR="00C35EC2" w:rsidRPr="00111A28" w:rsidRDefault="00C35EC2" w:rsidP="00C35EC2">
      <w:pPr>
        <w:tabs>
          <w:tab w:val="center" w:pos="5400"/>
        </w:tabs>
        <w:jc w:val="both"/>
        <w:rPr>
          <w:sz w:val="24"/>
          <w:szCs w:val="24"/>
        </w:rPr>
      </w:pPr>
    </w:p>
    <w:p w:rsidR="00C35EC2" w:rsidRPr="00111A28" w:rsidRDefault="00C35EC2" w:rsidP="00C35EC2">
      <w:pPr>
        <w:tabs>
          <w:tab w:val="center" w:pos="5400"/>
        </w:tabs>
        <w:jc w:val="center"/>
        <w:rPr>
          <w:b/>
          <w:sz w:val="24"/>
          <w:szCs w:val="24"/>
        </w:rPr>
      </w:pPr>
      <w:r w:rsidRPr="00111A28">
        <w:rPr>
          <w:b/>
          <w:sz w:val="24"/>
          <w:szCs w:val="24"/>
        </w:rPr>
        <w:t>Notice to Prospective Subcontractors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Requirement for Certifications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Nonsegregated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 xml:space="preserve">A Certification of Nonsegregated Facilities, as required by the </w:t>
      </w:r>
      <w:smartTag w:uri="urn:schemas-microsoft-com:office:smarttags" w:element="date">
        <w:smartTagPr>
          <w:attr w:name="Year" w:val="1967"/>
          <w:attr w:name="Day" w:val="9"/>
          <w:attr w:name="Month" w:val="5"/>
        </w:smartTagPr>
        <w:r w:rsidRPr="00111A28">
          <w:rPr>
            <w:sz w:val="24"/>
            <w:szCs w:val="24"/>
          </w:rPr>
          <w:t>May 9, 1967</w:t>
        </w:r>
      </w:smartTag>
      <w:r w:rsidRPr="00111A28">
        <w:rPr>
          <w:sz w:val="24"/>
          <w:szCs w:val="24"/>
        </w:rPr>
        <w:t xml:space="preserve">, order (32 </w:t>
      </w:r>
      <w:r w:rsidRPr="00111A28">
        <w:rPr>
          <w:sz w:val="24"/>
          <w:szCs w:val="24"/>
          <w:u w:val="single"/>
        </w:rPr>
        <w:t>F.R.</w:t>
      </w:r>
      <w:r w:rsidRPr="00111A28">
        <w:rPr>
          <w:sz w:val="24"/>
          <w:szCs w:val="24"/>
        </w:rPr>
        <w:t xml:space="preserve"> 7439, </w:t>
      </w:r>
      <w:smartTag w:uri="urn:schemas-microsoft-com:office:smarttags" w:element="date">
        <w:smartTagPr>
          <w:attr w:name="Year" w:val="1967"/>
          <w:attr w:name="Day" w:val="19"/>
          <w:attr w:name="Month" w:val="5"/>
        </w:smartTagPr>
        <w:r w:rsidRPr="00111A28">
          <w:rPr>
            <w:sz w:val="24"/>
            <w:szCs w:val="24"/>
          </w:rPr>
          <w:t>May 19, 1967</w:t>
        </w:r>
      </w:smartTag>
      <w:r w:rsidRPr="00111A28">
        <w:rPr>
          <w:sz w:val="24"/>
          <w:szCs w:val="24"/>
        </w:rPr>
        <w:t xml:space="preserve">) on Elimination of Segregated Facilities by the Secretary of Labor, must be submitted prior to the award of a subcontract exceeding $10,000 which is not exempt from the provisions of the Equal Opportunity clause.  </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The certification may be submitted either for each subcontract or for all subcontracts during a period, i.e., quarterly, semiannually, or annually.</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sz w:val="24"/>
          <w:szCs w:val="24"/>
        </w:rPr>
      </w:pPr>
      <w:r w:rsidRPr="00111A28">
        <w:rPr>
          <w:b/>
          <w:sz w:val="24"/>
          <w:szCs w:val="24"/>
        </w:rPr>
        <w:t>NOTE</w:t>
      </w:r>
      <w:r w:rsidRPr="00111A28">
        <w:rPr>
          <w:sz w:val="24"/>
          <w:szCs w:val="24"/>
        </w:rPr>
        <w:t>:</w:t>
      </w:r>
      <w:r w:rsidRPr="00111A28">
        <w:rPr>
          <w:sz w:val="24"/>
          <w:szCs w:val="24"/>
        </w:rPr>
        <w:tab/>
        <w:t>Failure of an Offeror to agree to the Certification of Nonsegregated Facilities shall render its offer nonresponsive.</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b/>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firstLine="1152"/>
        <w:jc w:val="both"/>
        <w:rPr>
          <w:sz w:val="24"/>
          <w:szCs w:val="24"/>
        </w:rPr>
      </w:pPr>
    </w:p>
    <w:p w:rsidR="00A767B0" w:rsidRPr="00111A28" w:rsidRDefault="00A767B0">
      <w:pPr>
        <w:rPr>
          <w:sz w:val="24"/>
          <w:szCs w:val="24"/>
        </w:rPr>
      </w:pPr>
    </w:p>
    <w:sectPr w:rsidR="00A767B0" w:rsidRPr="00111A28" w:rsidSect="00A37E6C">
      <w:headerReference w:type="default" r:id="rId6"/>
      <w:footerReference w:type="default" r:id="rId7"/>
      <w:pgSz w:w="12240" w:h="15840"/>
      <w:pgMar w:top="1440" w:right="1440" w:bottom="1440" w:left="1440" w:header="360" w:footer="7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28" w:rsidRDefault="00111A28" w:rsidP="00111A28">
      <w:r>
        <w:separator/>
      </w:r>
    </w:p>
  </w:endnote>
  <w:endnote w:type="continuationSeparator" w:id="0">
    <w:p w:rsidR="00111A28" w:rsidRDefault="00111A28" w:rsidP="0011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6C" w:rsidRPr="006C0659" w:rsidRDefault="00A37E6C" w:rsidP="00A37E6C">
    <w:pPr>
      <w:pStyle w:val="Footer"/>
      <w:jc w:val="right"/>
      <w:rPr>
        <w:sz w:val="24"/>
      </w:rPr>
    </w:pPr>
    <w:proofErr w:type="gramStart"/>
    <w:r w:rsidRPr="006C0659">
      <w:rPr>
        <w:sz w:val="24"/>
      </w:rPr>
      <w:t>Initial:_</w:t>
    </w:r>
    <w:proofErr w:type="gramEnd"/>
    <w:r w:rsidRPr="006C0659">
      <w:rPr>
        <w:sz w:val="24"/>
      </w:rPr>
      <w:t>_______________</w:t>
    </w:r>
  </w:p>
  <w:p w:rsidR="00A37E6C" w:rsidRPr="006C0659" w:rsidRDefault="00A37E6C" w:rsidP="00A37E6C">
    <w:pPr>
      <w:pStyle w:val="Footer"/>
      <w:jc w:val="right"/>
      <w:rPr>
        <w:sz w:val="24"/>
      </w:rPr>
    </w:pPr>
  </w:p>
  <w:p w:rsidR="00A37E6C" w:rsidRDefault="00A37E6C" w:rsidP="00A37E6C">
    <w:pPr>
      <w:pStyle w:val="Footer"/>
      <w:jc w:val="right"/>
    </w:pPr>
    <w:proofErr w:type="gramStart"/>
    <w:r w:rsidRPr="006C0659">
      <w:rPr>
        <w:sz w:val="24"/>
      </w:rPr>
      <w:t>Date:_</w:t>
    </w:r>
    <w:proofErr w:type="gramEnd"/>
    <w:r w:rsidRPr="006C0659">
      <w:rPr>
        <w:sz w:val="24"/>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28" w:rsidRDefault="00111A28" w:rsidP="00111A28">
      <w:r>
        <w:separator/>
      </w:r>
    </w:p>
  </w:footnote>
  <w:footnote w:type="continuationSeparator" w:id="0">
    <w:p w:rsidR="00111A28" w:rsidRDefault="00111A28" w:rsidP="0011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28" w:rsidRDefault="00011B7B" w:rsidP="007D6E34">
    <w:pPr>
      <w:pStyle w:val="Header"/>
      <w:jc w:val="right"/>
      <w:rPr>
        <w:b/>
        <w:sz w:val="24"/>
        <w:szCs w:val="24"/>
      </w:rPr>
    </w:pPr>
    <w:r>
      <w:rPr>
        <w:b/>
        <w:sz w:val="24"/>
        <w:szCs w:val="24"/>
      </w:rPr>
      <w:t>RFP No.</w:t>
    </w:r>
    <w:r w:rsidR="00D22D2F">
      <w:rPr>
        <w:b/>
        <w:sz w:val="24"/>
        <w:szCs w:val="24"/>
      </w:rPr>
      <w:t xml:space="preserve"> 9462.1</w:t>
    </w:r>
  </w:p>
  <w:p w:rsidR="007D6E34" w:rsidRDefault="00F215F1">
    <w:pPr>
      <w:pStyle w:val="Header"/>
      <w:rPr>
        <w:b/>
        <w:sz w:val="24"/>
        <w:szCs w:val="24"/>
      </w:rPr>
    </w:pPr>
    <w:r>
      <w:rPr>
        <w:b/>
        <w:sz w:val="24"/>
        <w:szCs w:val="24"/>
      </w:rPr>
      <w:tab/>
    </w:r>
  </w:p>
  <w:p w:rsidR="00F215F1" w:rsidRPr="006E7FAC" w:rsidRDefault="00F215F1" w:rsidP="007D6E34">
    <w:pPr>
      <w:pStyle w:val="Header"/>
      <w:jc w:val="center"/>
      <w:rPr>
        <w:b/>
        <w:sz w:val="28"/>
        <w:szCs w:val="24"/>
      </w:rPr>
    </w:pPr>
    <w:r w:rsidRPr="006E7FAC">
      <w:rPr>
        <w:b/>
        <w:sz w:val="28"/>
        <w:szCs w:val="24"/>
      </w:rPr>
      <w:t>Attachment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C2"/>
    <w:rsid w:val="00011B7B"/>
    <w:rsid w:val="00111A28"/>
    <w:rsid w:val="00351665"/>
    <w:rsid w:val="004477D3"/>
    <w:rsid w:val="006C0659"/>
    <w:rsid w:val="006C75FB"/>
    <w:rsid w:val="006E7FAC"/>
    <w:rsid w:val="00782C07"/>
    <w:rsid w:val="007D6E34"/>
    <w:rsid w:val="00A37E6C"/>
    <w:rsid w:val="00A726FA"/>
    <w:rsid w:val="00A767B0"/>
    <w:rsid w:val="00AE0429"/>
    <w:rsid w:val="00C35EC2"/>
    <w:rsid w:val="00D22D2F"/>
    <w:rsid w:val="00E73C36"/>
    <w:rsid w:val="00F2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14:docId w14:val="1B50C7E2"/>
  <w15:chartTrackingRefBased/>
  <w15:docId w15:val="{A76D6065-931C-473C-8632-C526DB8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EC2"/>
    <w:pPr>
      <w:ind w:left="1440" w:hanging="720"/>
      <w:jc w:val="center"/>
    </w:pPr>
    <w:rPr>
      <w:b/>
      <w:bCs/>
      <w:sz w:val="24"/>
      <w:szCs w:val="24"/>
    </w:rPr>
  </w:style>
  <w:style w:type="character" w:customStyle="1" w:styleId="TitleChar">
    <w:name w:val="Title Char"/>
    <w:basedOn w:val="DefaultParagraphFont"/>
    <w:link w:val="Title"/>
    <w:rsid w:val="00C35EC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11A28"/>
    <w:pPr>
      <w:tabs>
        <w:tab w:val="center" w:pos="4680"/>
        <w:tab w:val="right" w:pos="9360"/>
      </w:tabs>
    </w:pPr>
  </w:style>
  <w:style w:type="character" w:customStyle="1" w:styleId="HeaderChar">
    <w:name w:val="Header Char"/>
    <w:basedOn w:val="DefaultParagraphFont"/>
    <w:link w:val="Header"/>
    <w:uiPriority w:val="99"/>
    <w:rsid w:val="00111A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1A28"/>
    <w:pPr>
      <w:tabs>
        <w:tab w:val="center" w:pos="4680"/>
        <w:tab w:val="right" w:pos="9360"/>
      </w:tabs>
    </w:pPr>
  </w:style>
  <w:style w:type="character" w:customStyle="1" w:styleId="FooterChar">
    <w:name w:val="Footer Char"/>
    <w:basedOn w:val="DefaultParagraphFont"/>
    <w:link w:val="Footer"/>
    <w:uiPriority w:val="99"/>
    <w:rsid w:val="00111A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Bowers, Laly A</cp:lastModifiedBy>
  <cp:revision>2</cp:revision>
  <cp:lastPrinted>2020-09-01T14:48:00Z</cp:lastPrinted>
  <dcterms:created xsi:type="dcterms:W3CDTF">2020-09-01T14:48:00Z</dcterms:created>
  <dcterms:modified xsi:type="dcterms:W3CDTF">2020-09-01T14:48:00Z</dcterms:modified>
</cp:coreProperties>
</file>